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09" w:rsidRPr="00AF4E11" w:rsidRDefault="00842A04" w:rsidP="00D9320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93209" w:rsidRPr="00AF4E11" w:rsidRDefault="00842A04" w:rsidP="00D9320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93209" w:rsidRPr="00AF4E11" w:rsidRDefault="00842A04" w:rsidP="00D9320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93209" w:rsidRPr="00AF4E11" w:rsidRDefault="00842A04" w:rsidP="00D9320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D93209" w:rsidRPr="00AF4E11" w:rsidRDefault="00D93209" w:rsidP="00D9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06-2/151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93209" w:rsidRPr="00AF4E11" w:rsidRDefault="00D93209" w:rsidP="00D9320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2017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93209" w:rsidRDefault="00842A04" w:rsidP="00D9320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9320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47774E" w:rsidRPr="00BD7A68" w:rsidRDefault="0047774E" w:rsidP="00D9320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3209" w:rsidRPr="00AF4E11" w:rsidRDefault="00D93209" w:rsidP="00D932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774E" w:rsidRPr="00AF4E11" w:rsidRDefault="00842A04" w:rsidP="0047774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2017.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92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92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00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000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00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000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1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93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93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Branislava</w:t>
      </w:r>
      <w:r w:rsidR="00293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Mihajlovića</w:t>
      </w:r>
      <w:r w:rsidR="0029321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51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70538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70538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70538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0538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0538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0538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70538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70538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70538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671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671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6671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6671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6671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6671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6671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6671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Mandrapa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Gašić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5E3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809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8096F">
        <w:rPr>
          <w:rFonts w:ascii="Times New Roman" w:eastAsia="Times New Roman" w:hAnsi="Times New Roman" w:cs="Times New Roman"/>
          <w:sz w:val="24"/>
          <w:szCs w:val="24"/>
        </w:rPr>
        <w:t>K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omisije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Milutinović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specijalni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ispitivanje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Milovanović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materijalno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0572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normativno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kadrovske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opšte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5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6A40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5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47774E" w:rsidRPr="00AF4E11" w:rsidRDefault="0047774E" w:rsidP="00477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3347" w:rsidRDefault="00842A04" w:rsidP="00D53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3347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53347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3347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53347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53347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3347" w:rsidRPr="00AF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53347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3347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53347" w:rsidRPr="00431636" w:rsidRDefault="00D53347" w:rsidP="00D53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347" w:rsidRPr="00AF4E11" w:rsidRDefault="00842A04" w:rsidP="00D5334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D5334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Izveštaja</w:t>
      </w:r>
      <w:r w:rsidR="00D5334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D5334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 w:rsidR="00D5334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Komisije</w:t>
      </w:r>
      <w:r w:rsidR="00D5334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D5334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zaštitu</w:t>
      </w:r>
      <w:r w:rsidR="00D5334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konkurencije</w:t>
      </w:r>
      <w:r w:rsidR="008A790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8A790E">
        <w:rPr>
          <w:rFonts w:cs="Times New Roman"/>
          <w:sz w:val="24"/>
          <w:szCs w:val="24"/>
          <w:lang w:val="sr-Cyrl-RS"/>
        </w:rPr>
        <w:t xml:space="preserve"> 2016. </w:t>
      </w:r>
      <w:r>
        <w:rPr>
          <w:rFonts w:cs="Times New Roman"/>
          <w:sz w:val="24"/>
          <w:szCs w:val="24"/>
          <w:lang w:val="sr-Cyrl-RS"/>
        </w:rPr>
        <w:t>godinu</w:t>
      </w:r>
      <w:r w:rsidR="008A790E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532132">
        <w:rPr>
          <w:rFonts w:cs="Times New Roman"/>
          <w:sz w:val="24"/>
          <w:szCs w:val="24"/>
          <w:lang w:val="sr-Cyrl-RS"/>
        </w:rPr>
        <w:t xml:space="preserve"> 02-511/</w:t>
      </w:r>
      <w:r w:rsidR="008A790E">
        <w:rPr>
          <w:rFonts w:cs="Times New Roman"/>
          <w:sz w:val="24"/>
          <w:szCs w:val="24"/>
          <w:lang w:val="sr-Cyrl-RS"/>
        </w:rPr>
        <w:t xml:space="preserve">17 </w:t>
      </w:r>
      <w:r>
        <w:rPr>
          <w:rFonts w:cs="Times New Roman"/>
          <w:sz w:val="24"/>
          <w:szCs w:val="24"/>
          <w:lang w:val="sr-Cyrl-RS"/>
        </w:rPr>
        <w:t>od</w:t>
      </w:r>
      <w:r w:rsidR="008A790E">
        <w:rPr>
          <w:rFonts w:cs="Times New Roman"/>
          <w:sz w:val="24"/>
          <w:szCs w:val="24"/>
          <w:lang w:val="sr-Cyrl-RS"/>
        </w:rPr>
        <w:t xml:space="preserve"> 28. </w:t>
      </w:r>
      <w:r>
        <w:rPr>
          <w:rFonts w:cs="Times New Roman"/>
          <w:sz w:val="24"/>
          <w:szCs w:val="24"/>
          <w:lang w:val="sr-Cyrl-RS"/>
        </w:rPr>
        <w:t>februara</w:t>
      </w:r>
      <w:r w:rsidR="008A790E"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 w:rsidR="00D53347" w:rsidRPr="00AF4E11">
        <w:rPr>
          <w:rFonts w:cs="Times New Roman"/>
          <w:sz w:val="24"/>
          <w:szCs w:val="24"/>
          <w:lang w:val="sr-Cyrl-RS"/>
        </w:rPr>
        <w:t>);</w:t>
      </w:r>
    </w:p>
    <w:p w:rsidR="00D53347" w:rsidRDefault="00842A04" w:rsidP="00D5334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Izveštaja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Ministarstva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trgovine</w:t>
      </w:r>
      <w:r w:rsidR="00532132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turizma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telekomunikacija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period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 w:rsidR="00532132">
        <w:rPr>
          <w:rFonts w:cs="Times New Roman"/>
          <w:sz w:val="24"/>
          <w:szCs w:val="24"/>
          <w:lang w:val="sr-Cyrl-RS"/>
        </w:rPr>
        <w:t xml:space="preserve"> 1.</w:t>
      </w:r>
      <w:r w:rsidR="008A790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aprila</w:t>
      </w:r>
      <w:r w:rsidR="0053213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</w:t>
      </w:r>
      <w:r w:rsidR="00532132">
        <w:rPr>
          <w:rFonts w:cs="Times New Roman"/>
          <w:sz w:val="24"/>
          <w:szCs w:val="24"/>
          <w:lang w:val="sr-Cyrl-RS"/>
        </w:rPr>
        <w:t xml:space="preserve"> 30</w:t>
      </w:r>
      <w:r w:rsidR="00D53347" w:rsidRPr="00AF4E11">
        <w:rPr>
          <w:rFonts w:cs="Times New Roman"/>
          <w:sz w:val="24"/>
          <w:szCs w:val="24"/>
          <w:lang w:val="sr-Cyrl-RS"/>
        </w:rPr>
        <w:t>.</w:t>
      </w:r>
      <w:r w:rsidR="008A790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juna</w:t>
      </w:r>
      <w:r w:rsidR="00532132"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 w:rsidR="00532132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532132">
        <w:rPr>
          <w:rFonts w:cs="Times New Roman"/>
          <w:sz w:val="24"/>
          <w:szCs w:val="24"/>
          <w:lang w:val="sr-Cyrl-RS"/>
        </w:rPr>
        <w:t xml:space="preserve"> 02-2226/17 </w:t>
      </w:r>
      <w:r>
        <w:rPr>
          <w:rFonts w:cs="Times New Roman"/>
          <w:sz w:val="24"/>
          <w:szCs w:val="24"/>
          <w:lang w:val="sr-Cyrl-RS"/>
        </w:rPr>
        <w:t>od</w:t>
      </w:r>
      <w:r w:rsidR="00532132">
        <w:rPr>
          <w:rFonts w:cs="Times New Roman"/>
          <w:sz w:val="24"/>
          <w:szCs w:val="24"/>
          <w:lang w:val="sr-Cyrl-RS"/>
        </w:rPr>
        <w:t xml:space="preserve"> 18. </w:t>
      </w:r>
      <w:r>
        <w:rPr>
          <w:rFonts w:cs="Times New Roman"/>
          <w:sz w:val="24"/>
          <w:szCs w:val="24"/>
          <w:lang w:val="sr-Cyrl-RS"/>
        </w:rPr>
        <w:t>avgusta</w:t>
      </w:r>
      <w:r w:rsidR="00532132"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 w:rsidR="00532132">
        <w:rPr>
          <w:rFonts w:cs="Times New Roman"/>
          <w:sz w:val="24"/>
          <w:szCs w:val="24"/>
          <w:lang w:val="sr-Cyrl-RS"/>
        </w:rPr>
        <w:t>);</w:t>
      </w:r>
    </w:p>
    <w:p w:rsidR="00D374B5" w:rsidRDefault="00842A04" w:rsidP="00126FD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532132" w:rsidRPr="00126FDE">
        <w:rPr>
          <w:rFonts w:cs="Times New Roman"/>
          <w:sz w:val="24"/>
          <w:szCs w:val="24"/>
          <w:lang w:val="sr-Cyrl-RS"/>
        </w:rPr>
        <w:t>.</w:t>
      </w:r>
    </w:p>
    <w:p w:rsidR="004446EC" w:rsidRDefault="004446EC" w:rsidP="0044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6EC" w:rsidRDefault="00842A04" w:rsidP="004446E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D5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5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D512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4446EC">
        <w:rPr>
          <w:rFonts w:ascii="Times New Roman" w:hAnsi="Times New Roman" w:cs="Times New Roman"/>
          <w:sz w:val="24"/>
          <w:szCs w:val="24"/>
          <w:lang w:val="sr-Cyrl-RS"/>
        </w:rPr>
        <w:t xml:space="preserve"> 18.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446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46EC" w:rsidRDefault="004446EC" w:rsidP="0044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1A88" w:rsidRPr="004446EC" w:rsidRDefault="00842A04" w:rsidP="00444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629FB" w:rsidRP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629FB" w:rsidRP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629FB" w:rsidRP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629FB" w:rsidRPr="004446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8B1A88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56AED" w:rsidRDefault="004629FB" w:rsidP="000E1DF8">
      <w:pPr>
        <w:pStyle w:val="NoSpacing"/>
        <w:ind w:firstLine="1440"/>
        <w:rPr>
          <w:b/>
          <w:lang w:val="sr-Cyrl-CS"/>
        </w:rPr>
      </w:pPr>
      <w:r w:rsidRPr="00D51225">
        <w:rPr>
          <w:lang w:val="sr-Cyrl-RS"/>
        </w:rPr>
        <w:t xml:space="preserve">       </w:t>
      </w:r>
      <w:r w:rsidR="00842A04">
        <w:rPr>
          <w:lang w:val="sr-Cyrl-RS"/>
        </w:rPr>
        <w:t>Predsednik</w:t>
      </w:r>
      <w:r w:rsidR="00D51225">
        <w:rPr>
          <w:lang w:val="sr-Cyrl-RS"/>
        </w:rPr>
        <w:t xml:space="preserve"> </w:t>
      </w:r>
      <w:r w:rsidR="00842A04">
        <w:rPr>
          <w:lang w:val="sr-Cyrl-RS"/>
        </w:rPr>
        <w:t>Odbora</w:t>
      </w:r>
      <w:r w:rsidR="00D51225">
        <w:rPr>
          <w:lang w:val="sr-Cyrl-RS"/>
        </w:rPr>
        <w:t xml:space="preserve"> </w:t>
      </w:r>
      <w:r w:rsidR="00842A04">
        <w:rPr>
          <w:lang w:val="sr-Cyrl-RS"/>
        </w:rPr>
        <w:t>je</w:t>
      </w:r>
      <w:r w:rsidR="00D51225">
        <w:rPr>
          <w:lang w:val="sr-Cyrl-RS"/>
        </w:rPr>
        <w:t xml:space="preserve"> </w:t>
      </w:r>
      <w:r w:rsidR="00842A04">
        <w:rPr>
          <w:lang w:val="sr-Cyrl-RS"/>
        </w:rPr>
        <w:t>podsetila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da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je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Komisija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za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zaštitu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konkurencije</w:t>
      </w:r>
      <w:r w:rsidR="00D51225" w:rsidRPr="00D51225">
        <w:rPr>
          <w:lang w:val="sr-Cyrl-RS"/>
        </w:rPr>
        <w:t xml:space="preserve">, </w:t>
      </w:r>
      <w:r w:rsidR="00842A04">
        <w:rPr>
          <w:lang w:val="sr-Cyrl-RS"/>
        </w:rPr>
        <w:t>u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skladu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sa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članom</w:t>
      </w:r>
      <w:r w:rsidR="00D51225" w:rsidRPr="00D51225">
        <w:rPr>
          <w:lang w:val="sr-Cyrl-RS"/>
        </w:rPr>
        <w:t xml:space="preserve"> 20. </w:t>
      </w:r>
      <w:r w:rsidR="00842A04">
        <w:rPr>
          <w:lang w:val="sr-Cyrl-RS"/>
        </w:rPr>
        <w:t>Zakona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o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zaštiti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konkurencije</w:t>
      </w:r>
      <w:r w:rsidR="00D51225" w:rsidRPr="00D51225">
        <w:rPr>
          <w:lang w:val="sr-Cyrl-RS"/>
        </w:rPr>
        <w:t xml:space="preserve"> („</w:t>
      </w:r>
      <w:r w:rsidR="00842A04">
        <w:rPr>
          <w:spacing w:val="-4"/>
        </w:rPr>
        <w:t>Sl</w:t>
      </w:r>
      <w:r w:rsidR="00842A04">
        <w:rPr>
          <w:spacing w:val="-4"/>
          <w:lang w:val="sr-Cyrl-RS"/>
        </w:rPr>
        <w:t>užbeni</w:t>
      </w:r>
      <w:r w:rsidR="00D51225" w:rsidRPr="00D51225">
        <w:rPr>
          <w:spacing w:val="-4"/>
        </w:rPr>
        <w:t xml:space="preserve"> </w:t>
      </w:r>
      <w:r w:rsidR="00842A04">
        <w:rPr>
          <w:spacing w:val="-4"/>
        </w:rPr>
        <w:t>glasnik</w:t>
      </w:r>
      <w:r w:rsidR="00D51225" w:rsidRPr="00D51225">
        <w:rPr>
          <w:spacing w:val="-4"/>
        </w:rPr>
        <w:t xml:space="preserve"> </w:t>
      </w:r>
      <w:r w:rsidR="00842A04">
        <w:rPr>
          <w:spacing w:val="-4"/>
        </w:rPr>
        <w:t>RS</w:t>
      </w:r>
      <w:r w:rsidR="00D51225" w:rsidRPr="00D51225">
        <w:rPr>
          <w:lang w:val="sr-Cyrl-RS"/>
        </w:rPr>
        <w:t xml:space="preserve">“, </w:t>
      </w:r>
      <w:r w:rsidR="00842A04">
        <w:rPr>
          <w:lang w:val="sr-Cyrl-RS"/>
        </w:rPr>
        <w:t>br</w:t>
      </w:r>
      <w:r w:rsidR="00D51225" w:rsidRPr="00D51225">
        <w:rPr>
          <w:lang w:val="sr-Cyrl-RS"/>
        </w:rPr>
        <w:t xml:space="preserve">. 51/09 </w:t>
      </w:r>
      <w:r w:rsidR="00842A04">
        <w:rPr>
          <w:lang w:val="sr-Cyrl-CS"/>
        </w:rPr>
        <w:t>i</w:t>
      </w:r>
      <w:r w:rsidR="00D51225" w:rsidRPr="00D51225">
        <w:rPr>
          <w:lang w:val="sr-Cyrl-CS"/>
        </w:rPr>
        <w:t xml:space="preserve"> 95/13</w:t>
      </w:r>
      <w:r w:rsidR="00D51225" w:rsidRPr="00D51225">
        <w:rPr>
          <w:lang w:val="sr-Cyrl-RS"/>
        </w:rPr>
        <w:t>),</w:t>
      </w:r>
      <w:r w:rsidR="009D072D" w:rsidRPr="009D072D">
        <w:rPr>
          <w:lang w:val="sr-Cyrl-RS"/>
        </w:rPr>
        <w:t xml:space="preserve"> </w:t>
      </w:r>
      <w:r w:rsidR="009D072D">
        <w:rPr>
          <w:lang w:val="sr-Cyrl-RS"/>
        </w:rPr>
        <w:t xml:space="preserve">28. </w:t>
      </w:r>
      <w:r w:rsidR="00842A04">
        <w:rPr>
          <w:lang w:val="sr-Cyrl-RS"/>
        </w:rPr>
        <w:t>februara</w:t>
      </w:r>
      <w:r w:rsidR="009D072D">
        <w:rPr>
          <w:lang w:val="sr-Cyrl-RS"/>
        </w:rPr>
        <w:t xml:space="preserve"> 2017. </w:t>
      </w:r>
      <w:r w:rsidR="00842A04">
        <w:rPr>
          <w:lang w:val="sr-Cyrl-RS"/>
        </w:rPr>
        <w:t>godine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podnela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Narodnoj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skupštini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Izveštaj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o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radu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za</w:t>
      </w:r>
      <w:r w:rsidR="009D072D">
        <w:rPr>
          <w:lang w:val="sr-Cyrl-RS"/>
        </w:rPr>
        <w:t xml:space="preserve"> 2016. </w:t>
      </w:r>
      <w:r w:rsidR="00842A04">
        <w:rPr>
          <w:lang w:val="sr-Cyrl-RS"/>
        </w:rPr>
        <w:t>godinu</w:t>
      </w:r>
      <w:r w:rsidR="009D072D">
        <w:rPr>
          <w:lang w:val="sr-Cyrl-RS"/>
        </w:rPr>
        <w:t xml:space="preserve">, </w:t>
      </w:r>
      <w:r w:rsidR="00842A04">
        <w:rPr>
          <w:lang w:val="sr-Cyrl-RS"/>
        </w:rPr>
        <w:t>koji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je</w:t>
      </w:r>
      <w:r w:rsidR="009D072D">
        <w:rPr>
          <w:lang w:val="sr-Cyrl-RS"/>
        </w:rPr>
        <w:t xml:space="preserve">, </w:t>
      </w:r>
      <w:r w:rsidR="00842A04">
        <w:rPr>
          <w:lang w:val="sr-Cyrl-RS"/>
        </w:rPr>
        <w:t>u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skladu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sa</w:t>
      </w:r>
      <w:r w:rsidR="009D072D">
        <w:rPr>
          <w:lang w:val="sr-Cyrl-RS"/>
        </w:rPr>
        <w:t xml:space="preserve"> </w:t>
      </w:r>
      <w:r w:rsidR="00842A04">
        <w:rPr>
          <w:lang w:val="sr-Cyrl-RS"/>
        </w:rPr>
        <w:t>č</w:t>
      </w:r>
      <w:r w:rsidR="00842A04">
        <w:rPr>
          <w:rFonts w:eastAsia="Calibri"/>
          <w:lang w:val="sr-Cyrl-RS"/>
        </w:rPr>
        <w:t>lanom</w:t>
      </w:r>
      <w:r w:rsidR="00D51225" w:rsidRPr="00D51225">
        <w:rPr>
          <w:rFonts w:eastAsia="Calibri"/>
          <w:lang w:val="sr-Cyrl-RS"/>
        </w:rPr>
        <w:t xml:space="preserve"> 237. </w:t>
      </w:r>
      <w:r w:rsidR="00842A04">
        <w:rPr>
          <w:rFonts w:eastAsia="Calibri"/>
          <w:lang w:val="sr-Cyrl-RS"/>
        </w:rPr>
        <w:t>st</w:t>
      </w:r>
      <w:r w:rsidR="00D51225" w:rsidRPr="00D51225">
        <w:rPr>
          <w:rFonts w:eastAsia="Calibri"/>
          <w:lang w:val="sr-Cyrl-RS"/>
        </w:rPr>
        <w:t xml:space="preserve">. 1. </w:t>
      </w:r>
      <w:r w:rsidR="00842A04">
        <w:rPr>
          <w:rFonts w:eastAsia="Calibri"/>
          <w:lang w:val="sr-Cyrl-RS"/>
        </w:rPr>
        <w:t>i</w:t>
      </w:r>
      <w:r w:rsidR="00D51225" w:rsidRPr="00D51225">
        <w:rPr>
          <w:rFonts w:eastAsia="Calibri"/>
          <w:lang w:val="sr-Cyrl-RS"/>
        </w:rPr>
        <w:t xml:space="preserve"> 4. </w:t>
      </w:r>
      <w:r w:rsidR="00842A04">
        <w:rPr>
          <w:rFonts w:eastAsia="Calibri"/>
          <w:lang w:val="sr-Cyrl-RS"/>
        </w:rPr>
        <w:t>Poslovnika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Narodne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skupštine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predsednik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Narodne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skupštine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dostavila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narodnim</w:t>
      </w:r>
      <w:r w:rsidR="009D072D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poslanicima</w:t>
      </w:r>
      <w:r w:rsidR="009D072D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i</w:t>
      </w:r>
      <w:r w:rsidR="009D072D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Odboru</w:t>
      </w:r>
      <w:r w:rsidR="00D51225" w:rsidRPr="00D51225">
        <w:rPr>
          <w:rFonts w:eastAsia="Calibri"/>
          <w:lang w:val="sr-Cyrl-RS"/>
        </w:rPr>
        <w:t xml:space="preserve">. </w:t>
      </w:r>
      <w:r w:rsidR="00842A04">
        <w:rPr>
          <w:rFonts w:eastAsia="Calibri"/>
          <w:lang w:val="sr-Cyrl-RS"/>
        </w:rPr>
        <w:t>Nakon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razmatranja</w:t>
      </w:r>
      <w:r w:rsidR="000E1DF8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izveštaja</w:t>
      </w:r>
      <w:r w:rsidR="000E1DF8">
        <w:rPr>
          <w:rFonts w:eastAsia="Calibri"/>
          <w:lang w:val="sr-Cyrl-RS"/>
        </w:rPr>
        <w:t xml:space="preserve">, </w:t>
      </w:r>
      <w:r w:rsidR="00842A04">
        <w:rPr>
          <w:rFonts w:eastAsia="Calibri"/>
          <w:lang w:val="sr-Cyrl-RS"/>
        </w:rPr>
        <w:t>Odbor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podnosi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izveštaj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Narodnoj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skupštini</w:t>
      </w:r>
      <w:r w:rsidR="00D51225" w:rsidRPr="00D51225">
        <w:rPr>
          <w:rFonts w:eastAsia="Calibri"/>
          <w:lang w:val="sr-Cyrl-RS"/>
        </w:rPr>
        <w:t xml:space="preserve">, </w:t>
      </w:r>
      <w:r w:rsidR="00842A04">
        <w:rPr>
          <w:rFonts w:eastAsia="Calibri"/>
          <w:lang w:val="sr-Cyrl-RS"/>
        </w:rPr>
        <w:t>sa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predlogom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zaključka</w:t>
      </w:r>
      <w:r w:rsidR="00D51225" w:rsidRPr="00D51225">
        <w:rPr>
          <w:rFonts w:eastAsia="Calibri"/>
          <w:lang w:val="sr-Cyrl-RS"/>
        </w:rPr>
        <w:t xml:space="preserve">, </w:t>
      </w:r>
      <w:r w:rsidR="00842A04">
        <w:rPr>
          <w:rFonts w:eastAsia="Calibri"/>
          <w:lang w:val="sr-Cyrl-RS"/>
        </w:rPr>
        <w:t>odnosno</w:t>
      </w:r>
      <w:r w:rsidR="00D51225" w:rsidRPr="00D51225">
        <w:rPr>
          <w:rFonts w:eastAsia="Calibri"/>
          <w:lang w:val="sr-Cyrl-RS"/>
        </w:rPr>
        <w:t xml:space="preserve"> </w:t>
      </w:r>
      <w:r w:rsidR="00842A04">
        <w:rPr>
          <w:rFonts w:eastAsia="Calibri"/>
          <w:lang w:val="sr-Cyrl-RS"/>
        </w:rPr>
        <w:t>preporuke</w:t>
      </w:r>
      <w:r w:rsidR="00D51225" w:rsidRPr="00D51225">
        <w:rPr>
          <w:rFonts w:eastAsia="Calibri"/>
          <w:lang w:val="sr-Cyrl-RS"/>
        </w:rPr>
        <w:t>.</w:t>
      </w:r>
      <w:r w:rsidR="000E1DF8">
        <w:rPr>
          <w:rFonts w:eastAsia="Calibri"/>
          <w:lang w:val="sr-Cyrl-RS"/>
        </w:rPr>
        <w:t xml:space="preserve"> </w:t>
      </w:r>
      <w:r w:rsidR="00842A04">
        <w:rPr>
          <w:lang w:val="sr-Cyrl-RS"/>
        </w:rPr>
        <w:t>Članom</w:t>
      </w:r>
      <w:r w:rsidR="00D51225" w:rsidRPr="00D51225">
        <w:rPr>
          <w:lang w:val="sr-Cyrl-RS"/>
        </w:rPr>
        <w:t xml:space="preserve"> 239. </w:t>
      </w:r>
      <w:r w:rsidR="00842A04">
        <w:rPr>
          <w:lang w:val="sr-Cyrl-RS"/>
        </w:rPr>
        <w:t>Poslovnika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Narodne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skupštine</w:t>
      </w:r>
      <w:r w:rsidR="00D51225" w:rsidRPr="00D51225">
        <w:rPr>
          <w:lang w:val="sr-Cyrl-RS"/>
        </w:rPr>
        <w:t xml:space="preserve">, </w:t>
      </w:r>
      <w:r w:rsidR="00842A04">
        <w:rPr>
          <w:lang w:val="sr-Cyrl-RS"/>
        </w:rPr>
        <w:t>predviđeno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je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da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Narodna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skupština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razmatra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izveštaje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iz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člana</w:t>
      </w:r>
      <w:r w:rsidR="00D51225" w:rsidRPr="00D51225">
        <w:rPr>
          <w:lang w:val="sr-Cyrl-RS"/>
        </w:rPr>
        <w:t xml:space="preserve"> 237. </w:t>
      </w:r>
      <w:r w:rsidR="00842A04">
        <w:rPr>
          <w:lang w:val="sr-Cyrl-RS"/>
        </w:rPr>
        <w:t>st</w:t>
      </w:r>
      <w:r w:rsidR="00D51225" w:rsidRPr="00D51225">
        <w:rPr>
          <w:lang w:val="sr-Cyrl-RS"/>
        </w:rPr>
        <w:t xml:space="preserve">. 1. </w:t>
      </w:r>
      <w:r w:rsidR="00842A04">
        <w:rPr>
          <w:lang w:val="sr-Cyrl-RS"/>
        </w:rPr>
        <w:t>i</w:t>
      </w:r>
      <w:r w:rsidR="00D51225" w:rsidRPr="00D51225">
        <w:rPr>
          <w:lang w:val="sr-Cyrl-RS"/>
        </w:rPr>
        <w:t xml:space="preserve"> 4. </w:t>
      </w:r>
      <w:r w:rsidR="00842A04">
        <w:rPr>
          <w:lang w:val="sr-Cyrl-RS"/>
        </w:rPr>
        <w:t>Poslovnika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i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predlog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zaključka</w:t>
      </w:r>
      <w:r w:rsidR="00D51225" w:rsidRPr="00D51225">
        <w:rPr>
          <w:lang w:val="sr-Cyrl-RS"/>
        </w:rPr>
        <w:t xml:space="preserve">, </w:t>
      </w:r>
      <w:r w:rsidR="00842A04">
        <w:rPr>
          <w:lang w:val="sr-Cyrl-RS"/>
        </w:rPr>
        <w:t>odnosno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preporuke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nadležnog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odbora</w:t>
      </w:r>
      <w:r w:rsidR="00D51225" w:rsidRPr="00D51225">
        <w:rPr>
          <w:lang w:val="sr-Cyrl-RS"/>
        </w:rPr>
        <w:t xml:space="preserve">, </w:t>
      </w:r>
      <w:r w:rsidR="00842A04">
        <w:rPr>
          <w:lang w:val="sr-Cyrl-RS"/>
        </w:rPr>
        <w:t>na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prvoj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narednoj</w:t>
      </w:r>
      <w:r w:rsidR="00D51225" w:rsidRPr="00D51225">
        <w:rPr>
          <w:lang w:val="sr-Cyrl-RS"/>
        </w:rPr>
        <w:t xml:space="preserve"> </w:t>
      </w:r>
      <w:r w:rsidR="00842A04">
        <w:rPr>
          <w:lang w:val="sr-Cyrl-RS"/>
        </w:rPr>
        <w:t>sednici</w:t>
      </w:r>
      <w:r w:rsidR="00D51225" w:rsidRPr="00D51225">
        <w:rPr>
          <w:lang w:val="sr-Cyrl-RS"/>
        </w:rPr>
        <w:t xml:space="preserve">. </w:t>
      </w:r>
    </w:p>
    <w:p w:rsidR="00274F3C" w:rsidRDefault="002C61AA" w:rsidP="000E1DF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C56AED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56A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5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Miloje</w:t>
      </w:r>
      <w:r w:rsidR="00174D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174D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174D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62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62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62B6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C662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jubilarna</w:t>
      </w:r>
      <w:r w:rsidR="00C662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C662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62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Komisiju</w:t>
      </w:r>
      <w:r w:rsidR="003D5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deset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mlađima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E2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="00A501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0E1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501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sto</w:t>
      </w:r>
      <w:r w:rsidR="00A501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Hrvatskoj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Sloveniji</w:t>
      </w:r>
      <w:r w:rsidR="003653B6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501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3D5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kadrovski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ojačana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rekordnim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brojem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započetih</w:t>
      </w:r>
      <w:r w:rsidR="003D5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D5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okončanih</w:t>
      </w:r>
      <w:r w:rsidR="003D5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="008533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533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suzbijanja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povreda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85334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623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kontinuitetu</w:t>
      </w:r>
      <w:r w:rsidR="000E4F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A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preduzimala</w:t>
      </w:r>
      <w:r w:rsidR="004623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365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94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B94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efikasnijeg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efektivnijeg</w:t>
      </w:r>
      <w:r w:rsidR="00B94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="00B94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791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vođenjem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odlučivala</w:t>
      </w:r>
      <w:r w:rsidR="00174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74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pravima</w:t>
      </w:r>
      <w:r w:rsidR="00174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4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obavezama</w:t>
      </w:r>
      <w:r w:rsidR="00174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="00174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74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15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razvijanjem</w:t>
      </w:r>
      <w:r w:rsidR="0015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svesti</w:t>
      </w:r>
      <w:r w:rsidR="0015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5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potrebi</w:t>
      </w:r>
      <w:r w:rsidR="0015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15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zakonskim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ovlašćenjima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razvijenih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evropskih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zemalja</w:t>
      </w:r>
      <w:r w:rsidR="00E71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koristila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raspoložive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pravne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instrumente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obezbeđivanja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izvodila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nenajavljene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uviđaje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00A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forenzičke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opreme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prikupljanje</w:t>
      </w:r>
      <w:r w:rsidR="00022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digitalnih</w:t>
      </w:r>
      <w:r w:rsidR="00022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dokaza</w:t>
      </w:r>
      <w:r w:rsidR="00022C8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Korišćena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22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2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58.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E4F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22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privremeno</w:t>
      </w:r>
      <w:r w:rsidR="00022C87" w:rsidRPr="00022C87">
        <w:rPr>
          <w:rFonts w:ascii="Times" w:hAnsi="Times" w:cs="Times"/>
          <w:b/>
          <w:bCs/>
          <w:spacing w:val="-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prekid</w:t>
      </w:r>
      <w:r w:rsidR="00842A04">
        <w:rPr>
          <w:rFonts w:ascii="Times" w:hAnsi="Times" w:cs="Times"/>
          <w:bCs/>
          <w:spacing w:val="-4"/>
          <w:sz w:val="24"/>
          <w:szCs w:val="24"/>
          <w:lang w:val="sr-Cyrl-RS"/>
        </w:rPr>
        <w:t>a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postup</w:t>
      </w:r>
      <w:r w:rsidR="00842A04">
        <w:rPr>
          <w:rFonts w:ascii="Times" w:hAnsi="Times" w:cs="Times"/>
          <w:bCs/>
          <w:spacing w:val="-4"/>
          <w:sz w:val="24"/>
          <w:szCs w:val="24"/>
          <w:lang w:val="sr-Cyrl-RS"/>
        </w:rPr>
        <w:t>ak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ispitivanja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povrede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konkurencije</w:t>
      </w:r>
      <w:r w:rsidR="00DF221C" w:rsidRP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ako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stranka</w:t>
      </w:r>
      <w:r w:rsidR="00022C87" w:rsidRP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podnese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predlog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obaveza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koje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je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spremna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dobrovoljno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da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preuzme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radi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otklanjanja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mogućih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povreda</w:t>
      </w:r>
      <w:r w:rsidR="00022C87" w:rsidRPr="007974E7">
        <w:rPr>
          <w:rFonts w:ascii="Times" w:hAnsi="Times" w:cs="Times"/>
          <w:bCs/>
          <w:spacing w:val="-4"/>
          <w:sz w:val="24"/>
          <w:szCs w:val="24"/>
        </w:rPr>
        <w:t xml:space="preserve"> </w:t>
      </w:r>
      <w:r w:rsidR="00842A04">
        <w:rPr>
          <w:rFonts w:ascii="Times" w:hAnsi="Times" w:cs="Times"/>
          <w:bCs/>
          <w:spacing w:val="-4"/>
          <w:sz w:val="24"/>
          <w:szCs w:val="24"/>
        </w:rPr>
        <w:t>konkurencije</w:t>
      </w:r>
      <w:r w:rsidR="007974E7">
        <w:rPr>
          <w:rFonts w:ascii="Times" w:hAnsi="Times" w:cs="Times"/>
          <w:bCs/>
          <w:spacing w:val="-4"/>
          <w:sz w:val="24"/>
          <w:szCs w:val="24"/>
          <w:lang w:val="sr-Cyrl-RS"/>
        </w:rPr>
        <w:t xml:space="preserve">. </w:t>
      </w:r>
      <w:r w:rsidR="00842A04">
        <w:rPr>
          <w:rFonts w:ascii="Times" w:hAnsi="Times" w:cs="Times"/>
          <w:bCs/>
          <w:spacing w:val="-4"/>
          <w:sz w:val="24"/>
          <w:szCs w:val="24"/>
          <w:lang w:val="sr-Cyrl-RS"/>
        </w:rPr>
        <w:t>T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ime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ekonomičnije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2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efikasnije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korišćeni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resursi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brže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uspostavljanje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konkurentne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tržišne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utakmice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Znatno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intezivirana</w:t>
      </w:r>
      <w:r w:rsidR="00A2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ekonomskih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analiza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različitim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sektorima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dokazivanja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odlučivanja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postupcima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korišćene</w:t>
      </w:r>
      <w:r w:rsidR="00797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ekonometrijske</w:t>
      </w:r>
      <w:r w:rsidR="00FE02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metode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56AED" w:rsidRDefault="00274F3C" w:rsidP="000E1DF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="000A6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uticaj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zakonodavni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okvir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davanjem</w:t>
      </w:r>
      <w:r w:rsidR="003E0B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regulišu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Nastavljene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harmonizaciji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usklađivanju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evropskim</w:t>
      </w:r>
      <w:r w:rsidR="00B1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Uredbu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sadržini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načinu</w:t>
      </w:r>
      <w:r w:rsidR="00D54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podnošenja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prijave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koncentracije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rezultiralo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pozitivnim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ocenama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sastanaka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Pododbora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konkurenciju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bilateralnim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susretima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103D9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C7E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nastavljen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C1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visok</w:t>
      </w:r>
      <w:r w:rsidR="008C7E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nivo</w:t>
      </w:r>
      <w:r w:rsidR="008C7E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8C7E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C7E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="003D5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institucijama</w:t>
      </w:r>
      <w:r w:rsidR="003D5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="0098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D5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 w:rsidR="003D5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velikog</w:t>
      </w:r>
      <w:r w:rsidR="003D5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3D5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stručnih</w:t>
      </w:r>
      <w:r w:rsidR="003D5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skupova</w:t>
      </w:r>
      <w:r w:rsidR="003D5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D5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9807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A0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 w:rsidR="00BA0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 w:rsidR="00BA0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interesovanja</w:t>
      </w:r>
      <w:r w:rsidR="0098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="00C717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šire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podstaknuto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pravovremenim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reagovanjem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situacije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uticati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transparentnim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pristupom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blagovremenim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upoznavanjem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trenutnim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odlukama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7A05F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8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Profesionalnim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pristupom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selekciji</w:t>
      </w:r>
      <w:r w:rsidR="0098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edukaciji</w:t>
      </w:r>
      <w:r w:rsidR="0098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kadrova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osnažen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01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kapacitet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preduslov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uspešno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izvršenje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zakonskih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761BD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značajnim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aspektima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13A3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9A34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A3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3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pregled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najvažnijih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vođeni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Komisijom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01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postupcima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utvrđivanja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povrede</w:t>
      </w:r>
      <w:r w:rsidR="00F5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7F01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kontrolisan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privatni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Postupci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ispitivanja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koncentracija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postupci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zahtevima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izuzeće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restriktivnih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zabrane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sektorskih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analiza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tržišta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najvažnije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55FF">
        <w:rPr>
          <w:rFonts w:ascii="Times New Roman" w:hAnsi="Times New Roman" w:cs="Times New Roman"/>
          <w:sz w:val="24"/>
          <w:szCs w:val="24"/>
          <w:lang w:val="sr-Cyrl-CS"/>
        </w:rPr>
        <w:t xml:space="preserve">2017.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C30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postupcima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sudovima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D00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izuzeno</w:t>
      </w:r>
      <w:r w:rsidR="006D00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D00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6D00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6D00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pravne</w:t>
      </w:r>
      <w:r w:rsidR="006D00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sigurnosti</w:t>
      </w:r>
      <w:r w:rsidR="001100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1E7F2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D29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Sudovima</w:t>
      </w:r>
      <w:r w:rsidR="00F6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nedostaje</w:t>
      </w:r>
      <w:r w:rsidR="005D29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iskustvo</w:t>
      </w:r>
      <w:r w:rsidR="005D29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4C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5D29D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D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davala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nacrte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3D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D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uticaja</w:t>
      </w:r>
      <w:r w:rsidR="003D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D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konkurenciju</w:t>
      </w:r>
      <w:r w:rsidR="003D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D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3D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odredbi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Pregled</w:t>
      </w:r>
      <w:r w:rsidR="00B368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najvažnijih</w:t>
      </w:r>
      <w:r w:rsidR="00B368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B368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="00B368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68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4A24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4A24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A24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2A4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pridruživanja</w:t>
      </w:r>
      <w:r w:rsidR="002A4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2A4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2A4A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4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decembru</w:t>
      </w:r>
      <w:r w:rsidR="002A4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Briselu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održan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Pododbora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konkurenciju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predstavila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rezultate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F44E7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ocenili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napredak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svrstali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red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naprednih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efikasnih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EC0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pregovaračkog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merilo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Komisiju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Profesionalna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regulatornim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telima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državnim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intenzivna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međunarodna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podizanju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svesti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značaju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4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2438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2438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najvažnija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obeležja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2438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2438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ključne</w:t>
      </w:r>
      <w:r w:rsidR="002438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477F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77F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finansijskom</w:t>
      </w:r>
      <w:r w:rsidR="00477F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administrativnom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institucionalnom</w:t>
      </w:r>
      <w:r w:rsidR="00F6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kapacitetu</w:t>
      </w:r>
      <w:r w:rsidR="00F6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="00107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F6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6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F6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F6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F6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poverene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Finansiranje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stabilno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navedeno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ostvarila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suficit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svom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Uplatila</w:t>
      </w:r>
      <w:r w:rsidR="00390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6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95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rezerve</w:t>
      </w:r>
      <w:r w:rsidR="00E6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65C5">
        <w:rPr>
          <w:rFonts w:ascii="Times New Roman" w:hAnsi="Times New Roman" w:cs="Times New Roman"/>
          <w:sz w:val="24"/>
          <w:szCs w:val="24"/>
          <w:lang w:val="sr-Cyrl-CS"/>
        </w:rPr>
        <w:t>82</w:t>
      </w:r>
      <w:r w:rsidR="001514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569.240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rezerve</w:t>
      </w:r>
      <w:r w:rsidR="001514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514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B75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C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nesmetan</w:t>
      </w:r>
      <w:r w:rsidR="00304C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304C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1B34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otežanog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funkcionisanja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finansiranju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finansira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koristila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kazne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1F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penali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donose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rešenjem</w:t>
      </w:r>
      <w:r w:rsidR="003E16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uplaćuju</w:t>
      </w:r>
      <w:r w:rsidR="00A34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E16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E16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3E16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3E16C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56AED" w:rsidRDefault="007A7C4E" w:rsidP="001066F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46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A6D" w:rsidRDefault="00296A6D" w:rsidP="00296A6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066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Komisije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zaštitu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106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izveštajem</w:t>
      </w:r>
      <w:r w:rsidR="00106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106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106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tako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glasi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A790E" w:rsidRPr="002D07D6" w:rsidRDefault="008A790E" w:rsidP="008A790E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8A790E">
        <w:rPr>
          <w:rFonts w:ascii="Times New Roman" w:hAnsi="Times New Roman" w:cs="Times New Roman"/>
          <w:sz w:val="24"/>
          <w:szCs w:val="24"/>
        </w:rPr>
        <w:t>.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 9/10</w:t>
      </w:r>
      <w:r w:rsidRPr="008A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790E">
        <w:rPr>
          <w:rFonts w:ascii="Times New Roman" w:hAnsi="Times New Roman" w:cs="Times New Roman"/>
          <w:sz w:val="24"/>
          <w:szCs w:val="24"/>
          <w:lang w:val="sr-Cyrl-RS"/>
        </w:rPr>
        <w:t xml:space="preserve"> 108/13</w:t>
      </w:r>
      <w:r w:rsidRPr="008A790E">
        <w:rPr>
          <w:rFonts w:ascii="Times New Roman" w:hAnsi="Times New Roman" w:cs="Times New Roman"/>
          <w:sz w:val="24"/>
          <w:szCs w:val="24"/>
        </w:rPr>
        <w:t xml:space="preserve"> </w:t>
      </w:r>
      <w:r w:rsidRPr="008A790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A790E">
        <w:rPr>
          <w:rFonts w:ascii="Times New Roman" w:hAnsi="Times New Roman" w:cs="Times New Roman"/>
          <w:sz w:val="24"/>
          <w:szCs w:val="24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A79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) 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8A790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790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A790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8A790E" w:rsidRPr="002D07D6" w:rsidRDefault="008A790E" w:rsidP="008A790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7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A790E" w:rsidRPr="002D07D6" w:rsidRDefault="008A790E" w:rsidP="008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790E" w:rsidRDefault="00842A04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</w:t>
      </w:r>
      <w:r w:rsidR="008A790E" w:rsidRPr="002D07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8A790E" w:rsidRPr="002D07D6" w:rsidRDefault="008A790E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790E" w:rsidRPr="002D07D6" w:rsidRDefault="00842A04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8A790E">
        <w:rPr>
          <w:rFonts w:ascii="Times New Roman" w:hAnsi="Times New Roman" w:cs="Times New Roman"/>
          <w:sz w:val="24"/>
          <w:szCs w:val="24"/>
        </w:rPr>
        <w:t>6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8A790E" w:rsidRPr="002D07D6" w:rsidRDefault="008A790E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790E" w:rsidRPr="002D07D6" w:rsidRDefault="008A790E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790E" w:rsidRPr="002D07D6" w:rsidRDefault="00842A04" w:rsidP="008A79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8A79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79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8A790E">
        <w:rPr>
          <w:rFonts w:ascii="Times New Roman" w:hAnsi="Times New Roman" w:cs="Times New Roman"/>
          <w:sz w:val="24"/>
          <w:szCs w:val="24"/>
        </w:rPr>
        <w:t>6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790E" w:rsidRPr="002D07D6" w:rsidRDefault="00842A04" w:rsidP="008A79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8A790E" w:rsidRPr="002D07D6" w:rsidRDefault="008A790E" w:rsidP="008A790E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90E" w:rsidRPr="002D07D6" w:rsidRDefault="008A790E" w:rsidP="008A790E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90E" w:rsidRPr="002D07D6" w:rsidRDefault="00842A04" w:rsidP="008A790E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8A790E" w:rsidRPr="002D07D6" w:rsidRDefault="00842A04" w:rsidP="008A790E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8A790E">
        <w:rPr>
          <w:rFonts w:ascii="Times New Roman" w:hAnsi="Times New Roman" w:cs="Times New Roman"/>
          <w:sz w:val="24"/>
          <w:szCs w:val="24"/>
          <w:lang w:val="ru-RU"/>
        </w:rPr>
        <w:t>, ____ 2017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8A790E" w:rsidRPr="002D07D6" w:rsidRDefault="008A790E" w:rsidP="008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790E" w:rsidRDefault="00842A04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8A790E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</w:p>
    <w:p w:rsidR="008A790E" w:rsidRPr="002D07D6" w:rsidRDefault="008A790E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790E" w:rsidRDefault="00842A04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</w:p>
    <w:p w:rsidR="008A790E" w:rsidRPr="002D07D6" w:rsidRDefault="008A790E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790E" w:rsidRDefault="00842A04" w:rsidP="008A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8A790E"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="008A790E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8A790E" w:rsidRDefault="008A790E" w:rsidP="008A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790E" w:rsidRPr="002D07D6" w:rsidRDefault="008A790E" w:rsidP="008A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8A790E" w:rsidRPr="008A790E" w:rsidRDefault="008A790E" w:rsidP="00296A6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AED" w:rsidRDefault="00C56AED" w:rsidP="00C5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6972" w:rsidRDefault="00842A04" w:rsidP="006A0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6A0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6A0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26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5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6AE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C56A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aprila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</w:t>
      </w:r>
      <w:r w:rsid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="006A0E64"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F66972" w:rsidRDefault="00F66972" w:rsidP="006A0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77C7" w:rsidRDefault="00C56AED" w:rsidP="006F26A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E6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F26A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077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0601" w:rsidRDefault="006F26A5" w:rsidP="00E13A0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trovine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izvestili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desile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902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analizirala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Odlučeno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izmenjene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definicije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jasniji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važećeg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podeljena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precizirana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komunalnih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izradom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390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390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Paliću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Vodič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trgovce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kanalima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marketinga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Istaživanje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obuhvati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relacijama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proizvođač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veleprodavac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maloprodavac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sledećeg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13A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mešovita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berzama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Nastavljaju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ispitni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polaganje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posrednike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 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1428" w:rsidRDefault="00E90601" w:rsidP="00E13A0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pokreće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kolektivnog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2A1428">
        <w:rPr>
          <w:rFonts w:ascii="Times New Roman" w:hAnsi="Times New Roman" w:cs="Times New Roman"/>
          <w:sz w:val="24"/>
          <w:szCs w:val="24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utvrđena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kolektivnih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izrečena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trgovcu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rešenju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nepostojanje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evidentirano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4.417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predmetnih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odnosio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nesaobraznost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nepoštovanje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reklamacije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vrsti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obuću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31,9%,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mobilne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telefone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16,52%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belu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tehniku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mađarsko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slovačkim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konzorcijumom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odabranim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partnerom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Tvining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27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Konitinuirano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ažuriranje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stranice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suzbijanje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2A14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4D88" w:rsidRDefault="002A1428" w:rsidP="00B04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spoljno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multilateralnu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23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regionalnu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23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nacionlanim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kontrolnim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listama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naoružanja</w:t>
      </w:r>
      <w:r w:rsidR="00E70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0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E70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brokerskih</w:t>
      </w:r>
      <w:r w:rsidR="00E70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708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 –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inostranstvom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Mešovitim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komitetom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EFTA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razmotren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EFTA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definiciju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pojma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poreklom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metode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doprinesu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roba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koncesije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spoljnu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kontrolisanom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robom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naoružanja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E116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potpunu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koordnaciju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nesaglasnosti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odbijajućih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E6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pokušaje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prihvatljiva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425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evidentiran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odličan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transparentnosti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lakog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naoružanja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oceni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Ženeve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25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5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25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5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višestruko</w:t>
      </w:r>
      <w:r w:rsidR="00425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425F9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425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Nemačka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Švajcarska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delimo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Holandijom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Bosna</w:t>
      </w:r>
      <w:r w:rsidR="0019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Hercegovina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43</w:t>
      </w:r>
      <w:r w:rsidR="00195E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195E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9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9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19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9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19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vrlo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činiti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efikasnijim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plodonosnijim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ukupnim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bilansima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članicama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spoljnotrgovinski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partner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godinima</w:t>
      </w:r>
      <w:r w:rsidR="002C4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suficit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1,24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Ključna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omogućili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prevazilaženje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nastaju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sezonske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barijere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razmeni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ponavljaju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cikličnog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konsenzusa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konsenzus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minus</w:t>
      </w:r>
      <w:r w:rsidR="0019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specijalni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olakšanju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članicama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73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Stranama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razmotre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međusobnom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priznavanju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profesionalnih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kvalifikacija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lekare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stomatologe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arhitekte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inženjere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razmatrana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objektivno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sistemsko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D74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D74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4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Nastavljeni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bilateralnom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bilateralni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Brazilom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D74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korigovane</w:t>
      </w:r>
      <w:r w:rsidR="00D74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kvote</w:t>
      </w:r>
      <w:r w:rsidR="00D74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D742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Očekivanja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zadovoljavajući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kapitalizacije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duže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spoljno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3580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odluci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određivanja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tranzit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pribavljanje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271D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vladinoj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nedeljna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odlučuju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ribolovačkog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oružja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šećera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kontrolisanog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B04D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4D88" w:rsidRDefault="00B04D88" w:rsidP="00B04D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nadelžnosti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mešovitih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međuvladinih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Deseto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zasedanje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Međuvladine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Belorusijom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18.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zasedanje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austrijsko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ekspertskog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konkretnije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dualno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integracija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austrijskim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partnerima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uspelo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oživi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bilateralni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aktivan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intezivirani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kontakti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eksperata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20.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organizovan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koordiniran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Osmom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zasedanju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Mešovitog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Švajcarskom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Konfederacijom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bilateralni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razvojna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dualno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obostranog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generisanja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produbila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Uspostavljeni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kontakti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revizijom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započeli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dogovorili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Rasim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Ljajić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Nihad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Zajbekči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finalnoj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Nedavno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boravila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Repbulike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usaglašavanju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tekstova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preferencijala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preferencijalni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teritoriju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usaglašava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robama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završnoj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završeni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Repbulike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</w:rPr>
        <w:t>Redžep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</w:rPr>
        <w:t>Tajip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</w:rPr>
        <w:t>Erdogan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sproveo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specijalizovanoj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izložbi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Ekspo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Kazahstanu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međunarna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izložba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Azije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bilateralnih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prijateljskom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zemljom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Kazahstana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potencijala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učesnicama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izložbi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otvorena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zatvorena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5246">
        <w:rPr>
          <w:rFonts w:ascii="Times New Roman" w:hAnsi="Times New Roman" w:cs="Times New Roman"/>
          <w:sz w:val="24"/>
          <w:szCs w:val="24"/>
          <w:lang w:val="sr-Cyrl-RS"/>
        </w:rPr>
        <w:t xml:space="preserve"> 115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učesnica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paviljon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zabeležio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najposećenijih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paviljona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potencijala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potencijali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interesantne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destinacije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Predstavljena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istorijsko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tradicija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Izložbu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videlo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575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posetilaca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zabeležila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uspešan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nastup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izložbi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4D88" w:rsidRDefault="00B04D88" w:rsidP="00B04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Izvršnom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predsedava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najvišim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105-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zasedanje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CE60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odlučile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generalnom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sekretaru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četvorogodišnji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Gruzije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Zurab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Pololikašvili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preuzeti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61.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Evropu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aktivni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crnomorsku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obeležavalo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redovni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Jadransko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2D69C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pripremaju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realizovani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Mešovitog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Mađarskom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kreiranja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regionalnih</w:t>
      </w:r>
      <w:r w:rsidR="002D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2D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region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povećaju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udaljenim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prekomorskim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trajala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posvećena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održivom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Dunavskom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="002D69C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najznačajnija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="002D69C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okupila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420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podunavskih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Švajcarske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Konfederacije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švajcarska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realizacijom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“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Jugozapadnoj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Južnoj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švajcarskih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franaka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potpisali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Beogradsku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deklaraciju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Dunavskom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kreiranje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zajedničkih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ugostiteljski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potpisao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globalni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kodeks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organizacijom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Uručena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priznanja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svrstalo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razvijenijih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927F2" w:rsidRDefault="00B04D88" w:rsidP="00B04D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vršili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terenske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34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kategorizaciji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ugostiteljskih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sturktura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obustavi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Obavljen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5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teorijskog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praktični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vodiče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pratioce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vodiča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steklo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95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7F2">
        <w:rPr>
          <w:rFonts w:ascii="Times New Roman" w:hAnsi="Times New Roman" w:cs="Times New Roman"/>
          <w:sz w:val="24"/>
          <w:szCs w:val="24"/>
          <w:lang w:val="sr-Cyrl-RS"/>
        </w:rPr>
        <w:t xml:space="preserve">63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A92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položenom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ispitu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pratioca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prijavljen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231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ugostitelj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916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ugostitelja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preduzetnika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uključili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prijavilo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29.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odobrila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A721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721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prijavilo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90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A927F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zabeleženo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2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dolazaka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mesecima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18,3%,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12%,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17 %,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noćenja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16%,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13%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17%.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Devizni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priliv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osam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evrima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13%.</w:t>
      </w:r>
    </w:p>
    <w:p w:rsidR="00B04D88" w:rsidRDefault="00B04D88" w:rsidP="00B04D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04D88" w:rsidRDefault="00B04D88" w:rsidP="00B04D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4D88" w:rsidRDefault="00B04D88" w:rsidP="00B04D8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D88" w:rsidRDefault="00B04D88" w:rsidP="00B04D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56AED" w:rsidRDefault="00C56AED" w:rsidP="00B04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</w:p>
    <w:p w:rsidR="00C56AED" w:rsidRDefault="00842A04" w:rsidP="00B439EB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927F2" w:rsidRDefault="00A927F2" w:rsidP="00A927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27F2" w:rsidRDefault="00A927F2" w:rsidP="00A927F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AED" w:rsidRDefault="00C56AED" w:rsidP="00C56AE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74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4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F74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4FA8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6AED" w:rsidRDefault="00C56AED" w:rsidP="00C56AE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snimljena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6AED" w:rsidRDefault="00C56AED" w:rsidP="00C56AED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AED" w:rsidRDefault="00C56AED" w:rsidP="00C56AED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842A0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D86FCD" w:rsidRPr="00126FDE" w:rsidRDefault="00842A04" w:rsidP="00B439EB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56A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D86FCD" w:rsidRPr="00126FDE" w:rsidSect="00D51225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0F" w:rsidRDefault="00464B0F" w:rsidP="00D51225">
      <w:pPr>
        <w:spacing w:after="0" w:line="240" w:lineRule="auto"/>
      </w:pPr>
      <w:r>
        <w:separator/>
      </w:r>
    </w:p>
  </w:endnote>
  <w:endnote w:type="continuationSeparator" w:id="0">
    <w:p w:rsidR="00464B0F" w:rsidRDefault="00464B0F" w:rsidP="00D5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0F" w:rsidRDefault="00464B0F" w:rsidP="00D51225">
      <w:pPr>
        <w:spacing w:after="0" w:line="240" w:lineRule="auto"/>
      </w:pPr>
      <w:r>
        <w:separator/>
      </w:r>
    </w:p>
  </w:footnote>
  <w:footnote w:type="continuationSeparator" w:id="0">
    <w:p w:rsidR="00464B0F" w:rsidRDefault="00464B0F" w:rsidP="00D5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6286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225" w:rsidRDefault="00D512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A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1225" w:rsidRDefault="00D51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63F73"/>
    <w:multiLevelType w:val="hybridMultilevel"/>
    <w:tmpl w:val="C19ADE30"/>
    <w:lvl w:ilvl="0" w:tplc="C8587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09"/>
    <w:rsid w:val="00000BC8"/>
    <w:rsid w:val="000036B4"/>
    <w:rsid w:val="000077C7"/>
    <w:rsid w:val="00022C87"/>
    <w:rsid w:val="00035BF7"/>
    <w:rsid w:val="00046233"/>
    <w:rsid w:val="00057225"/>
    <w:rsid w:val="00061E7D"/>
    <w:rsid w:val="00063C41"/>
    <w:rsid w:val="000805C5"/>
    <w:rsid w:val="00096F36"/>
    <w:rsid w:val="000A250A"/>
    <w:rsid w:val="000A62D5"/>
    <w:rsid w:val="000B7B8C"/>
    <w:rsid w:val="000D5249"/>
    <w:rsid w:val="000E1DF8"/>
    <w:rsid w:val="000E4FBB"/>
    <w:rsid w:val="000E5834"/>
    <w:rsid w:val="000E6F79"/>
    <w:rsid w:val="00103D99"/>
    <w:rsid w:val="001066FB"/>
    <w:rsid w:val="00107671"/>
    <w:rsid w:val="00110007"/>
    <w:rsid w:val="0012369A"/>
    <w:rsid w:val="00126FDE"/>
    <w:rsid w:val="00127E7E"/>
    <w:rsid w:val="00135298"/>
    <w:rsid w:val="0014468A"/>
    <w:rsid w:val="00150856"/>
    <w:rsid w:val="001514C4"/>
    <w:rsid w:val="001544E9"/>
    <w:rsid w:val="001658A8"/>
    <w:rsid w:val="00170D16"/>
    <w:rsid w:val="00174BC0"/>
    <w:rsid w:val="00174D6F"/>
    <w:rsid w:val="00174D96"/>
    <w:rsid w:val="00180478"/>
    <w:rsid w:val="00194351"/>
    <w:rsid w:val="00195EAE"/>
    <w:rsid w:val="001A5AFF"/>
    <w:rsid w:val="001B3440"/>
    <w:rsid w:val="001C0450"/>
    <w:rsid w:val="001D2387"/>
    <w:rsid w:val="001D463E"/>
    <w:rsid w:val="001E7F21"/>
    <w:rsid w:val="001F06A7"/>
    <w:rsid w:val="001F12BE"/>
    <w:rsid w:val="001F3852"/>
    <w:rsid w:val="002062A1"/>
    <w:rsid w:val="00207FC8"/>
    <w:rsid w:val="00211F0D"/>
    <w:rsid w:val="0023069C"/>
    <w:rsid w:val="00236977"/>
    <w:rsid w:val="002415D6"/>
    <w:rsid w:val="0024382C"/>
    <w:rsid w:val="00246B31"/>
    <w:rsid w:val="00252CD5"/>
    <w:rsid w:val="00261F82"/>
    <w:rsid w:val="00265C18"/>
    <w:rsid w:val="00271D70"/>
    <w:rsid w:val="00274F3C"/>
    <w:rsid w:val="0028435C"/>
    <w:rsid w:val="00285E0B"/>
    <w:rsid w:val="00292143"/>
    <w:rsid w:val="0029321B"/>
    <w:rsid w:val="00296A6D"/>
    <w:rsid w:val="00296C36"/>
    <w:rsid w:val="002A1428"/>
    <w:rsid w:val="002A4A4D"/>
    <w:rsid w:val="002A541B"/>
    <w:rsid w:val="002B70D9"/>
    <w:rsid w:val="002C0836"/>
    <w:rsid w:val="002C49EB"/>
    <w:rsid w:val="002C4DCB"/>
    <w:rsid w:val="002C61AA"/>
    <w:rsid w:val="002D39AC"/>
    <w:rsid w:val="002D69C8"/>
    <w:rsid w:val="002F1C05"/>
    <w:rsid w:val="002F1C68"/>
    <w:rsid w:val="002F251D"/>
    <w:rsid w:val="003007BA"/>
    <w:rsid w:val="00300A2B"/>
    <w:rsid w:val="003028F1"/>
    <w:rsid w:val="00304717"/>
    <w:rsid w:val="00304C99"/>
    <w:rsid w:val="00305927"/>
    <w:rsid w:val="00305BA0"/>
    <w:rsid w:val="00363F53"/>
    <w:rsid w:val="003653B6"/>
    <w:rsid w:val="0037087D"/>
    <w:rsid w:val="00370A9D"/>
    <w:rsid w:val="00373545"/>
    <w:rsid w:val="0038625A"/>
    <w:rsid w:val="00390253"/>
    <w:rsid w:val="00393577"/>
    <w:rsid w:val="00397ACE"/>
    <w:rsid w:val="003C0DCE"/>
    <w:rsid w:val="003D1CED"/>
    <w:rsid w:val="003D4EBA"/>
    <w:rsid w:val="003D503D"/>
    <w:rsid w:val="003D5AC4"/>
    <w:rsid w:val="003E0B3F"/>
    <w:rsid w:val="003E16C1"/>
    <w:rsid w:val="003F07A3"/>
    <w:rsid w:val="003F7DA0"/>
    <w:rsid w:val="00404EEE"/>
    <w:rsid w:val="00417C0F"/>
    <w:rsid w:val="004240DD"/>
    <w:rsid w:val="00424119"/>
    <w:rsid w:val="00425F97"/>
    <w:rsid w:val="00434BE2"/>
    <w:rsid w:val="004446EC"/>
    <w:rsid w:val="0044502A"/>
    <w:rsid w:val="00446A89"/>
    <w:rsid w:val="00450CEB"/>
    <w:rsid w:val="004523C7"/>
    <w:rsid w:val="004579D7"/>
    <w:rsid w:val="004623F1"/>
    <w:rsid w:val="004629FB"/>
    <w:rsid w:val="00462A69"/>
    <w:rsid w:val="00464B0F"/>
    <w:rsid w:val="0047774E"/>
    <w:rsid w:val="00477F65"/>
    <w:rsid w:val="00480674"/>
    <w:rsid w:val="004A2420"/>
    <w:rsid w:val="004B13A3"/>
    <w:rsid w:val="004C5DAE"/>
    <w:rsid w:val="004C5E3D"/>
    <w:rsid w:val="00501A91"/>
    <w:rsid w:val="0050798A"/>
    <w:rsid w:val="0052240E"/>
    <w:rsid w:val="00527759"/>
    <w:rsid w:val="00532132"/>
    <w:rsid w:val="0053480C"/>
    <w:rsid w:val="00545BDB"/>
    <w:rsid w:val="00546D2A"/>
    <w:rsid w:val="005842CC"/>
    <w:rsid w:val="005862CE"/>
    <w:rsid w:val="00591327"/>
    <w:rsid w:val="00592227"/>
    <w:rsid w:val="005957CA"/>
    <w:rsid w:val="005A4FC7"/>
    <w:rsid w:val="005C1208"/>
    <w:rsid w:val="005D106E"/>
    <w:rsid w:val="005D29DC"/>
    <w:rsid w:val="005D2F54"/>
    <w:rsid w:val="005E3B14"/>
    <w:rsid w:val="006003EA"/>
    <w:rsid w:val="00600C39"/>
    <w:rsid w:val="00602143"/>
    <w:rsid w:val="006314BC"/>
    <w:rsid w:val="00632F4E"/>
    <w:rsid w:val="0063580E"/>
    <w:rsid w:val="00644831"/>
    <w:rsid w:val="00650AEF"/>
    <w:rsid w:val="00667172"/>
    <w:rsid w:val="00691E4E"/>
    <w:rsid w:val="0069577B"/>
    <w:rsid w:val="006A0E64"/>
    <w:rsid w:val="006A4097"/>
    <w:rsid w:val="006A669E"/>
    <w:rsid w:val="006D0056"/>
    <w:rsid w:val="006D0225"/>
    <w:rsid w:val="006E0C38"/>
    <w:rsid w:val="006E1589"/>
    <w:rsid w:val="006F26A5"/>
    <w:rsid w:val="00705388"/>
    <w:rsid w:val="00711E5A"/>
    <w:rsid w:val="00712A99"/>
    <w:rsid w:val="00724E64"/>
    <w:rsid w:val="00726465"/>
    <w:rsid w:val="00732328"/>
    <w:rsid w:val="00761BD2"/>
    <w:rsid w:val="007713E2"/>
    <w:rsid w:val="0077171D"/>
    <w:rsid w:val="00774A64"/>
    <w:rsid w:val="00776089"/>
    <w:rsid w:val="00781F1A"/>
    <w:rsid w:val="00791023"/>
    <w:rsid w:val="007974E7"/>
    <w:rsid w:val="007A05FE"/>
    <w:rsid w:val="007A5D92"/>
    <w:rsid w:val="007A7C4E"/>
    <w:rsid w:val="007B1C92"/>
    <w:rsid w:val="007B4E08"/>
    <w:rsid w:val="007C4B71"/>
    <w:rsid w:val="007C6461"/>
    <w:rsid w:val="007C65C5"/>
    <w:rsid w:val="007D3BAC"/>
    <w:rsid w:val="007E2C69"/>
    <w:rsid w:val="007E4F31"/>
    <w:rsid w:val="007E5F87"/>
    <w:rsid w:val="007F01E9"/>
    <w:rsid w:val="007F499B"/>
    <w:rsid w:val="00801E98"/>
    <w:rsid w:val="008042BA"/>
    <w:rsid w:val="00812176"/>
    <w:rsid w:val="00820B00"/>
    <w:rsid w:val="00830C1C"/>
    <w:rsid w:val="0083689B"/>
    <w:rsid w:val="00842A04"/>
    <w:rsid w:val="00844970"/>
    <w:rsid w:val="00853348"/>
    <w:rsid w:val="0089049A"/>
    <w:rsid w:val="00891E53"/>
    <w:rsid w:val="008A790E"/>
    <w:rsid w:val="008B04F0"/>
    <w:rsid w:val="008B1A88"/>
    <w:rsid w:val="008B69FA"/>
    <w:rsid w:val="008C1C66"/>
    <w:rsid w:val="008C42A5"/>
    <w:rsid w:val="008C7EE5"/>
    <w:rsid w:val="008D2370"/>
    <w:rsid w:val="008E278A"/>
    <w:rsid w:val="008E652A"/>
    <w:rsid w:val="008F0521"/>
    <w:rsid w:val="008F0E08"/>
    <w:rsid w:val="008F1ED1"/>
    <w:rsid w:val="008F5211"/>
    <w:rsid w:val="008F558E"/>
    <w:rsid w:val="008F55FF"/>
    <w:rsid w:val="008F5A2F"/>
    <w:rsid w:val="009029A9"/>
    <w:rsid w:val="009258B5"/>
    <w:rsid w:val="00930560"/>
    <w:rsid w:val="00940697"/>
    <w:rsid w:val="00947790"/>
    <w:rsid w:val="00947FAA"/>
    <w:rsid w:val="00965CF7"/>
    <w:rsid w:val="009711F9"/>
    <w:rsid w:val="00973D37"/>
    <w:rsid w:val="009807F6"/>
    <w:rsid w:val="009834F2"/>
    <w:rsid w:val="00994FF2"/>
    <w:rsid w:val="009A34F4"/>
    <w:rsid w:val="009B0BEE"/>
    <w:rsid w:val="009B4068"/>
    <w:rsid w:val="009C59EF"/>
    <w:rsid w:val="009D072D"/>
    <w:rsid w:val="009D618B"/>
    <w:rsid w:val="009E5690"/>
    <w:rsid w:val="00A0475A"/>
    <w:rsid w:val="00A068DD"/>
    <w:rsid w:val="00A21147"/>
    <w:rsid w:val="00A211F8"/>
    <w:rsid w:val="00A24CBB"/>
    <w:rsid w:val="00A27C50"/>
    <w:rsid w:val="00A31EEC"/>
    <w:rsid w:val="00A346D4"/>
    <w:rsid w:val="00A37A33"/>
    <w:rsid w:val="00A501FF"/>
    <w:rsid w:val="00A65BF9"/>
    <w:rsid w:val="00A80C1E"/>
    <w:rsid w:val="00A927F2"/>
    <w:rsid w:val="00AA7B8D"/>
    <w:rsid w:val="00AD07F8"/>
    <w:rsid w:val="00AD1D99"/>
    <w:rsid w:val="00AF7DF8"/>
    <w:rsid w:val="00B04D88"/>
    <w:rsid w:val="00B13CED"/>
    <w:rsid w:val="00B14B38"/>
    <w:rsid w:val="00B3270F"/>
    <w:rsid w:val="00B3689D"/>
    <w:rsid w:val="00B41061"/>
    <w:rsid w:val="00B439EB"/>
    <w:rsid w:val="00B466E8"/>
    <w:rsid w:val="00B62A60"/>
    <w:rsid w:val="00B75E55"/>
    <w:rsid w:val="00B827B9"/>
    <w:rsid w:val="00B94966"/>
    <w:rsid w:val="00B95633"/>
    <w:rsid w:val="00B95756"/>
    <w:rsid w:val="00BA02EF"/>
    <w:rsid w:val="00BB20C0"/>
    <w:rsid w:val="00BC3FBA"/>
    <w:rsid w:val="00BC4490"/>
    <w:rsid w:val="00BD7A68"/>
    <w:rsid w:val="00BE6C1E"/>
    <w:rsid w:val="00C063F0"/>
    <w:rsid w:val="00C21B90"/>
    <w:rsid w:val="00C2453A"/>
    <w:rsid w:val="00C26443"/>
    <w:rsid w:val="00C412E0"/>
    <w:rsid w:val="00C46549"/>
    <w:rsid w:val="00C5190B"/>
    <w:rsid w:val="00C5522E"/>
    <w:rsid w:val="00C56AED"/>
    <w:rsid w:val="00C60C95"/>
    <w:rsid w:val="00C62861"/>
    <w:rsid w:val="00C662B6"/>
    <w:rsid w:val="00C704AE"/>
    <w:rsid w:val="00C717E8"/>
    <w:rsid w:val="00C74922"/>
    <w:rsid w:val="00C9658A"/>
    <w:rsid w:val="00CD511A"/>
    <w:rsid w:val="00CE6091"/>
    <w:rsid w:val="00CF44E4"/>
    <w:rsid w:val="00D065D3"/>
    <w:rsid w:val="00D374B5"/>
    <w:rsid w:val="00D45D2A"/>
    <w:rsid w:val="00D51225"/>
    <w:rsid w:val="00D53347"/>
    <w:rsid w:val="00D540C1"/>
    <w:rsid w:val="00D742E7"/>
    <w:rsid w:val="00D8096F"/>
    <w:rsid w:val="00D86FCD"/>
    <w:rsid w:val="00D93209"/>
    <w:rsid w:val="00DA6B2E"/>
    <w:rsid w:val="00DB4A73"/>
    <w:rsid w:val="00DC373B"/>
    <w:rsid w:val="00DD0CDA"/>
    <w:rsid w:val="00DE1920"/>
    <w:rsid w:val="00DF221C"/>
    <w:rsid w:val="00E02BBF"/>
    <w:rsid w:val="00E0767E"/>
    <w:rsid w:val="00E116E2"/>
    <w:rsid w:val="00E11842"/>
    <w:rsid w:val="00E13A00"/>
    <w:rsid w:val="00E20B82"/>
    <w:rsid w:val="00E6038D"/>
    <w:rsid w:val="00E70880"/>
    <w:rsid w:val="00E716E7"/>
    <w:rsid w:val="00E71A42"/>
    <w:rsid w:val="00E87D0A"/>
    <w:rsid w:val="00E90601"/>
    <w:rsid w:val="00EA2D43"/>
    <w:rsid w:val="00EC0677"/>
    <w:rsid w:val="00EC08B6"/>
    <w:rsid w:val="00ED7776"/>
    <w:rsid w:val="00EF692E"/>
    <w:rsid w:val="00F1238D"/>
    <w:rsid w:val="00F44092"/>
    <w:rsid w:val="00F44E7E"/>
    <w:rsid w:val="00F51C8C"/>
    <w:rsid w:val="00F543D5"/>
    <w:rsid w:val="00F54A04"/>
    <w:rsid w:val="00F56837"/>
    <w:rsid w:val="00F57E71"/>
    <w:rsid w:val="00F60A38"/>
    <w:rsid w:val="00F61E95"/>
    <w:rsid w:val="00F6298C"/>
    <w:rsid w:val="00F66972"/>
    <w:rsid w:val="00F74FA8"/>
    <w:rsid w:val="00F825E0"/>
    <w:rsid w:val="00F83180"/>
    <w:rsid w:val="00F9728F"/>
    <w:rsid w:val="00FA76D0"/>
    <w:rsid w:val="00FA76EE"/>
    <w:rsid w:val="00FC301C"/>
    <w:rsid w:val="00FD67F5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AED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47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6A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25"/>
  </w:style>
  <w:style w:type="paragraph" w:styleId="Footer">
    <w:name w:val="footer"/>
    <w:basedOn w:val="Normal"/>
    <w:link w:val="FooterChar"/>
    <w:uiPriority w:val="99"/>
    <w:unhideWhenUsed/>
    <w:rsid w:val="00D5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25"/>
  </w:style>
  <w:style w:type="paragraph" w:styleId="NoSpacing">
    <w:name w:val="No Spacing"/>
    <w:uiPriority w:val="1"/>
    <w:qFormat/>
    <w:rsid w:val="00D512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AED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47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6A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25"/>
  </w:style>
  <w:style w:type="paragraph" w:styleId="Footer">
    <w:name w:val="footer"/>
    <w:basedOn w:val="Normal"/>
    <w:link w:val="FooterChar"/>
    <w:uiPriority w:val="99"/>
    <w:unhideWhenUsed/>
    <w:rsid w:val="00D5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25"/>
  </w:style>
  <w:style w:type="paragraph" w:styleId="NoSpacing">
    <w:name w:val="No Spacing"/>
    <w:uiPriority w:val="1"/>
    <w:qFormat/>
    <w:rsid w:val="00D512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17</cp:revision>
  <cp:lastPrinted>2017-10-11T10:58:00Z</cp:lastPrinted>
  <dcterms:created xsi:type="dcterms:W3CDTF">2017-10-19T06:54:00Z</dcterms:created>
  <dcterms:modified xsi:type="dcterms:W3CDTF">2017-11-23T09:33:00Z</dcterms:modified>
</cp:coreProperties>
</file>